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hAnsi="黑体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eastAsia="黑体"/>
          <w:color w:val="000000"/>
          <w:kern w:val="0"/>
          <w:sz w:val="32"/>
          <w:szCs w:val="32"/>
          <w:lang w:bidi="ar"/>
        </w:rPr>
        <w:t>4</w:t>
      </w:r>
      <w:r>
        <w:rPr>
          <w:rFonts w:eastAsia="黑体"/>
          <w:color w:val="000000"/>
          <w:sz w:val="32"/>
          <w:szCs w:val="32"/>
        </w:rPr>
        <w:tab/>
      </w:r>
      <w:r>
        <w:rPr>
          <w:rFonts w:eastAsia="黑体"/>
          <w:color w:val="000000"/>
          <w:sz w:val="32"/>
          <w:szCs w:val="32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</w:p>
    <w:p>
      <w:pPr>
        <w:widowControl/>
        <w:snapToGrid w:val="0"/>
        <w:jc w:val="center"/>
        <w:textAlignment w:val="center"/>
        <w:rPr>
          <w:rFonts w:eastAsia="方正小标宋简体"/>
          <w:bCs/>
          <w:color w:val="000000"/>
          <w:sz w:val="40"/>
          <w:szCs w:val="40"/>
        </w:rPr>
      </w:pPr>
      <w:bookmarkStart w:id="0" w:name="_GoBack"/>
      <w:r>
        <w:rPr>
          <w:rFonts w:eastAsia="方正小标宋简体"/>
          <w:bCs/>
          <w:color w:val="000000"/>
          <w:kern w:val="0"/>
          <w:sz w:val="40"/>
          <w:szCs w:val="40"/>
          <w:lang w:bidi="ar"/>
        </w:rPr>
        <w:t>锅炉领域燃煤污染治理</w:t>
      </w:r>
      <w:r>
        <w:rPr>
          <w:rFonts w:hint="eastAsia" w:eastAsia="方正小标宋简体"/>
          <w:bCs/>
          <w:color w:val="000000"/>
          <w:kern w:val="0"/>
          <w:sz w:val="40"/>
          <w:szCs w:val="40"/>
          <w:lang w:bidi="ar"/>
        </w:rPr>
        <w:t>“</w:t>
      </w:r>
      <w:r>
        <w:rPr>
          <w:rFonts w:eastAsia="方正小标宋简体"/>
          <w:bCs/>
          <w:color w:val="000000"/>
          <w:kern w:val="0"/>
          <w:sz w:val="40"/>
          <w:szCs w:val="40"/>
          <w:lang w:bidi="ar"/>
        </w:rPr>
        <w:t>三重一改</w:t>
      </w:r>
      <w:r>
        <w:rPr>
          <w:rFonts w:hint="eastAsia" w:eastAsia="方正小标宋简体"/>
          <w:bCs/>
          <w:color w:val="000000"/>
          <w:kern w:val="0"/>
          <w:sz w:val="40"/>
          <w:szCs w:val="40"/>
          <w:lang w:bidi="ar"/>
        </w:rPr>
        <w:t>”</w:t>
      </w:r>
      <w:r>
        <w:rPr>
          <w:rFonts w:eastAsia="方正小标宋简体"/>
          <w:bCs/>
          <w:color w:val="000000"/>
          <w:kern w:val="0"/>
          <w:sz w:val="40"/>
          <w:szCs w:val="40"/>
          <w:lang w:bidi="ar"/>
        </w:rPr>
        <w:t>项目清单</w:t>
      </w:r>
    </w:p>
    <w:bookmarkEnd w:id="0"/>
    <w:p>
      <w:pPr>
        <w:widowControl/>
        <w:snapToGrid w:val="0"/>
        <w:jc w:val="center"/>
        <w:textAlignment w:val="center"/>
        <w:rPr>
          <w:rFonts w:eastAsia="方正小标宋简体"/>
          <w:bCs/>
          <w:color w:val="000000"/>
          <w:sz w:val="40"/>
          <w:szCs w:val="40"/>
        </w:rPr>
      </w:pPr>
      <w:r>
        <w:rPr>
          <w:rFonts w:eastAsia="方正小标宋简体"/>
          <w:bCs/>
          <w:color w:val="000000"/>
          <w:kern w:val="0"/>
          <w:sz w:val="40"/>
          <w:szCs w:val="40"/>
          <w:lang w:bidi="ar"/>
        </w:rPr>
        <w:t>燃煤锅炉淘汰改造计划表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815"/>
        <w:gridCol w:w="1985"/>
        <w:gridCol w:w="1701"/>
        <w:gridCol w:w="1821"/>
        <w:gridCol w:w="1723"/>
        <w:gridCol w:w="1275"/>
        <w:gridCol w:w="1560"/>
        <w:gridCol w:w="22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市（县）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每小时10蒸吨及以下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每小时10-35蒸吨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县级城市建成区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建成区外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锅炉数量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（台）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蒸吨数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（吨）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锅炉数量（台）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蒸吨数（吨）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锅炉数量（台）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蒸吨数（吨）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2119.6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1010.3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改造费用约23亿元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不含亚布力景区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绥化市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419.3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肇州县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肇源县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亚布力景区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雪乡景区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齐齐哈尔市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175.5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牡丹江市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561.2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不含雪乡景区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佳木斯市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136.8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大庆市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不含肇州县、肇源县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鸡西市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146.3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双鸭山市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伊春市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七台河市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鹤岗市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黑河市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125.4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大兴安岭地区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br w:type="page"/>
      </w:r>
      <w:r>
        <w:rPr>
          <w:rFonts w:hint="eastAsia" w:eastAsia="方正小标宋简体"/>
          <w:color w:val="000000"/>
          <w:kern w:val="0"/>
          <w:sz w:val="40"/>
          <w:szCs w:val="40"/>
          <w:lang w:bidi="ar"/>
        </w:rPr>
        <w:t>锅炉领域燃煤污染治理“三重一改”项目清单</w:t>
      </w:r>
    </w:p>
    <w:p>
      <w:pPr>
        <w:widowControl/>
        <w:jc w:val="center"/>
        <w:textAlignment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煤电机组超低排放改造计划表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650"/>
        <w:gridCol w:w="5920"/>
        <w:gridCol w:w="2775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地市</w:t>
            </w:r>
          </w:p>
        </w:tc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机组编号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装机容量（兆瓦）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5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威立雅（哈尔滨）热电有限公司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威立雅（哈尔滨）热电有限公司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哈尔滨市东方热电有限公司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哈尔滨市东方热电有限公司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黑龙江岁宝热电有限公司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黑龙江岁宝热电有限公司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黑龙江岁宝热电有限公司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黑龙江岁宝热电有限公司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黑龙江岁宝热电有限公司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黑龙江岁宝热电有限公司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中国石油哈尔滨石化公司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中国石油哈尔滨石化公司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中国石油哈尔滨石化公司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哈尔滨中龙热电有限公司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哈尔滨中龙热电有限公司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双城市国发热电有限责任公司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双城市国发热电有限责任公司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黑龙江盛龙实业有限公司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黑龙江盛龙实业有限公司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鑫玛热电集团香坊有限公司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鑫玛热电集团呼兰有限公司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鑫玛热电集团呼兰有限公司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依兰县达连河正泰热电有限公司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木兰县顺和热电有限公司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木兰县顺和热电有限公司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宾县宏达热电有限公司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宾县宏达热电有限公司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宾县宏达热电有限公司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通河恒泰热电有限公司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哈尔滨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通河恒泰热电有限公司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牡丹江佳日热电有限公司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牡丹江佳日热电有限公司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中国石油集团电能有限公司热电一公司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中国石油集团电能有限公司热电一公司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中国石油集团电能有限公司热电一公司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中国石油集团电能有限公司热电二公司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中国石油集团电能有限公司热电二公司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中国石油集团电能有限公司热电二公司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大庆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中国石油天然气股份有限公司大庆石化分公司热电厂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伊春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嘉荫县华银热电有限公司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黑河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黑河市热电有限责任公司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黑河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黑河市热电有限责任公司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黑河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黑河市热电有限责任公司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黑龙江龙凤玉米开发有限公司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绥化中盟热电有限公司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绥化中盟热电有限公司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绥化中盟热电有限公司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中粮生化能源（肇东）有限公司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中粮生化能源（肇东）有限公司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黑龙江成福食品集团有限公司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黑龙江成福食品集团有限公司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黑龙江成福食品集团有限公司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黑龙江成福食品集团有限公司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安达顺祥热电有限公司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安达顺祥热电有限公司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青冈金安热电有限公司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青冈金安热电有限公司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海伦地势坤生物热电有限公司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海伦地势坤生物热电有限公司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黑龙江庆翔热电有限公司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绥化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黑龙江庆翔热电有限公司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2#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9.5</w:t>
            </w:r>
          </w:p>
        </w:tc>
      </w:tr>
    </w:tbl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/>
          <w:color w:val="FF0000"/>
          <w:spacing w:val="-20"/>
          <w:w w:val="48"/>
          <w:sz w:val="120"/>
          <w:szCs w:val="120"/>
        </w:rPr>
      </w:pPr>
    </w:p>
    <w:p>
      <w:pPr>
        <w:spacing w:line="500" w:lineRule="exact"/>
        <w:jc w:val="center"/>
        <w:rPr>
          <w:rFonts w:hint="eastAsia"/>
          <w:color w:val="FF0000"/>
          <w:spacing w:val="-20"/>
          <w:w w:val="48"/>
          <w:sz w:val="120"/>
          <w:szCs w:val="120"/>
        </w:rPr>
      </w:pPr>
    </w:p>
    <w:p/>
    <w:sectPr>
      <w:footerReference r:id="rId3" w:type="default"/>
      <w:pgSz w:w="16838" w:h="11906" w:orient="landscape"/>
      <w:pgMar w:top="1588" w:right="851" w:bottom="1531" w:left="1021" w:header="851" w:footer="1134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10A4"/>
    <w:rsid w:val="4FE810A4"/>
    <w:rsid w:val="7A9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2020-08-17T06:08:00Z</dcterms:created>
  <dc:creator>李月华</dc:creator>
  <cp:lastModifiedBy>李月华</cp:lastModifiedBy>
  <dcterms:modified xsi:type="dcterms:W3CDTF">2020-08-17T06:12:48Z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